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13  —  What Happens After the Gospel Takes Root</w:t>
      </w:r>
    </w:p>
    <w:p>
      <w:pPr>
        <w:pBdr>
          <w:bottom w:val="single" w:color="8B6914" w:sz="6" w:space="8"/>
        </w:pBdr>
        <w:spacing w:before="0" w:after="320"/>
        <w:jc w:val="center"/>
      </w:pPr>
      <w:r>
        <w:rPr>
          <w:rFonts w:ascii="Arial" w:cs="Arial" w:eastAsia="Arial" w:hAnsi="Arial"/>
          <w:i/>
          <w:iCs/>
          <w:color w:val="999999"/>
          <w:sz w:val="22"/>
          <w:szCs w:val="22"/>
        </w:rPr>
        <w:t xml:space="preserve">Titus 3:8–11  ·  10–12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Lord, let the gospel in us produce fruit — real, visible, good-work fruit. Guard us from the pointless arguments that divide, and keep us devoted to the things that build.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[Grounded and practical — this passage is a test of whether the gospel is working]</w:t>
      </w:r>
    </w:p>
    <w:p>
      <w:pPr>
        <w:spacing w:before="40" w:after="40"/>
      </w:pPr>
      <w:r>
        <w:t xml:space="preserve"/>
      </w:r>
    </w:p>
    <w:p>
      <w:pPr>
        <w:spacing w:before="80" w:after="120"/>
      </w:pPr>
      <w:r>
        <w:rPr>
          <w:rFonts w:ascii="Georgia" w:cs="Georgia" w:eastAsia="Georgia" w:hAnsi="Georgia"/>
          <w:color w:val="333333"/>
          <w:sz w:val="24"/>
          <w:szCs w:val="24"/>
        </w:rPr>
        <w:t xml:space="preserve">Paul has just given us the most beautiful gospel summary in the letter. Father, Son, Spirit. Mercy, not merit. Justified. Heirs. Eternal life promised before the ages began.</w:t>
      </w:r>
    </w:p>
    <w:p>
      <w:pPr>
        <w:spacing w:before="80" w:after="120"/>
      </w:pPr>
      <w:r>
        <w:rPr>
          <w:rFonts w:ascii="Georgia" w:cs="Georgia" w:eastAsia="Georgia" w:hAnsi="Georgia"/>
          <w:color w:val="333333"/>
          <w:sz w:val="24"/>
          <w:szCs w:val="24"/>
        </w:rPr>
        <w:t xml:space="preserve">And now he asks the practical question every good theologian eventually has to ask: what does a community look like when these truths actually land?</w:t>
      </w:r>
    </w:p>
    <w:p>
      <w:pPr>
        <w:spacing w:before="80" w:after="120"/>
      </w:pPr>
      <w:r>
        <w:rPr>
          <w:rFonts w:ascii="Georgia" w:cs="Georgia" w:eastAsia="Georgia" w:hAnsi="Georgia"/>
          <w:color w:val="333333"/>
          <w:sz w:val="24"/>
          <w:szCs w:val="24"/>
        </w:rPr>
        <w:t xml:space="preserve">Because the gospel is not a conversation starter. It is a life transformer. And Paul has a very simple test for whether theology is working: Are people becoming more devoted to good works? Or more devoted to winning arguments?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THE FAITHFUL SAYING</w:t>
      </w:r>
    </w:p>
    <w:p>
      <w:pPr>
        <w:spacing w:before="80" w:after="80"/>
      </w:pPr>
      <w:r>
        <w:rPr>
          <w:rFonts w:ascii="Arial" w:cs="Arial" w:eastAsia="Arial" w:hAnsi="Arial"/>
          <w:i/>
          <w:iCs/>
          <w:color w:val="888888"/>
          <w:sz w:val="22"/>
          <w:szCs w:val="22"/>
        </w:rPr>
        <w:t xml:space="preserve">[Brief orientation — the formula matters]</w:t>
      </w:r>
    </w:p>
    <w:p>
      <w:pPr>
        <w:spacing w:before="40" w:after="40"/>
      </w:pPr>
      <w:r>
        <w:t xml:space="preserve"/>
      </w:r>
    </w:p>
    <w:p>
      <w:pPr>
        <w:spacing w:before="80" w:after="120"/>
      </w:pPr>
      <w:r>
        <w:rPr>
          <w:rFonts w:ascii="Georgia" w:cs="Georgia" w:eastAsia="Georgia" w:hAnsi="Georgia"/>
          <w:color w:val="333333"/>
          <w:sz w:val="24"/>
          <w:szCs w:val="24"/>
        </w:rPr>
        <w:t xml:space="preserve">Verse 8:</w:t>
      </w:r>
    </w:p>
    <w:p>
      <w:pPr>
        <w:pBdr>
          <w:left w:val="single" w:color="8B6914" w:sz="8" w:space="12"/>
        </w:pBdr>
        <w:spacing w:before="120" w:after="120"/>
        <w:ind w:left="720" w:right="720"/>
      </w:pPr>
      <w:r>
        <w:rPr>
          <w:rFonts w:ascii="Georgia" w:cs="Georgia" w:eastAsia="Georgia" w:hAnsi="Georgia"/>
          <w:i/>
          <w:iCs/>
          <w:color w:val="4A3A80"/>
          <w:sz w:val="24"/>
          <w:szCs w:val="24"/>
        </w:rPr>
        <w:t xml:space="preserve">This saying is trustworthy. And I want you to emphasize these things, so that those who have believed God will take care to devote themselves to good deeds. These things are excellent and profitable for the people.</w:t>
      </w:r>
    </w:p>
    <w:p>
      <w:pPr>
        <w:spacing w:before="80" w:after="120"/>
      </w:pPr>
      <w:r>
        <w:rPr>
          <w:rFonts w:ascii="Georgia" w:cs="Georgia" w:eastAsia="Georgia" w:hAnsi="Georgia"/>
          <w:color w:val="333333"/>
          <w:sz w:val="24"/>
          <w:szCs w:val="24"/>
        </w:rPr>
        <w:t xml:space="preserve">Pistos ho logos — this saying is trustworthy. Paul uses this formula in his letters to Timothy and Titus to mark something as having the highest doctrinal weight. What he just said in verses 4 through 7 is the trustworthy, reliable, foundational word. Bank on it. Build on it.</w:t>
      </w:r>
    </w:p>
    <w:p>
      <w:pPr>
        <w:spacing w:before="80" w:after="120"/>
      </w:pPr>
      <w:r>
        <w:rPr>
          <w:rFonts w:ascii="Georgia" w:cs="Georgia" w:eastAsia="Georgia" w:hAnsi="Georgia"/>
          <w:color w:val="333333"/>
          <w:sz w:val="24"/>
          <w:szCs w:val="24"/>
        </w:rPr>
        <w:t xml:space="preserve">And then immediately: the expected outcome. Those who have believed God will take care to devote themselves to good deeds. The test of the gospel having taken root is not doctrinal sophistication. It is practical devotion to good works.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PROFITABLE VS. POINTLESS AND WORTHLESS</w:t>
      </w:r>
    </w:p>
    <w:p>
      <w:pPr>
        <w:spacing w:before="80" w:after="80"/>
      </w:pPr>
      <w:r>
        <w:rPr>
          <w:rFonts w:ascii="Arial" w:cs="Arial" w:eastAsia="Arial" w:hAnsi="Arial"/>
          <w:i/>
          <w:iCs/>
          <w:color w:val="888888"/>
          <w:sz w:val="22"/>
          <w:szCs w:val="22"/>
        </w:rPr>
        <w:t xml:space="preserve">[Paul’s contrast is stark — let it land]</w:t>
      </w:r>
    </w:p>
    <w:p>
      <w:pPr>
        <w:spacing w:before="40" w:after="40"/>
      </w:pPr>
      <w:r>
        <w:t xml:space="preserve"/>
      </w:r>
    </w:p>
    <w:p>
      <w:pPr>
        <w:spacing w:before="80" w:after="120"/>
      </w:pPr>
      <w:r>
        <w:rPr>
          <w:rFonts w:ascii="Georgia" w:cs="Georgia" w:eastAsia="Georgia" w:hAnsi="Georgia"/>
          <w:color w:val="333333"/>
          <w:sz w:val="24"/>
          <w:szCs w:val="24"/>
        </w:rPr>
        <w:t xml:space="preserve">Verse 9:</w:t>
      </w:r>
    </w:p>
    <w:p>
      <w:pPr>
        <w:pBdr>
          <w:left w:val="single" w:color="8B6914" w:sz="8" w:space="12"/>
        </w:pBdr>
        <w:spacing w:before="120" w:after="120"/>
        <w:ind w:left="720" w:right="720"/>
      </w:pPr>
      <w:r>
        <w:rPr>
          <w:rFonts w:ascii="Georgia" w:cs="Georgia" w:eastAsia="Georgia" w:hAnsi="Georgia"/>
          <w:i/>
          <w:iCs/>
          <w:color w:val="4A3A80"/>
          <w:sz w:val="24"/>
          <w:szCs w:val="24"/>
        </w:rPr>
        <w:t xml:space="preserve">But avoid foolish controversies, genealogies, arguments, and quarrels about the law, because these things are pointless and worthless.</w:t>
      </w:r>
    </w:p>
    <w:p>
      <w:pPr>
        <w:spacing w:before="80" w:after="120"/>
      </w:pPr>
      <w:r>
        <w:rPr>
          <w:rFonts w:ascii="Georgia" w:cs="Georgia" w:eastAsia="Georgia" w:hAnsi="Georgia"/>
          <w:color w:val="333333"/>
          <w:sz w:val="24"/>
          <w:szCs w:val="24"/>
        </w:rPr>
        <w:t xml:space="preserve">Profitable — ōphélima. Pointless and worthless — anōphelēs and mataioi. The contrast is total.</w:t>
      </w:r>
    </w:p>
    <w:p>
      <w:pPr>
        <w:spacing w:before="80" w:after="120"/>
      </w:pPr>
      <w:r>
        <w:rPr>
          <w:rFonts w:ascii="Georgia" w:cs="Georgia" w:eastAsia="Georgia" w:hAnsi="Georgia"/>
          <w:color w:val="333333"/>
          <w:sz w:val="24"/>
          <w:szCs w:val="24"/>
        </w:rPr>
        <w:t xml:space="preserve">Good works produce something. They are excellent — kalá — beautiful, genuinely valuable. They benefit people. They demonstrate the gospel in tangible ways.</w:t>
      </w:r>
    </w:p>
    <w:p>
      <w:pPr>
        <w:spacing w:before="80" w:after="120"/>
      </w:pPr>
      <w:r>
        <w:rPr>
          <w:rFonts w:ascii="Georgia" w:cs="Georgia" w:eastAsia="Georgia" w:hAnsi="Georgia"/>
          <w:color w:val="333333"/>
          <w:sz w:val="24"/>
          <w:szCs w:val="24"/>
        </w:rPr>
        <w:t xml:space="preserve">Foolish controversies, on the other hand, produce nothing. They generate heat but no light. They create factions but no fruit. The test Paul applies is not: is this interesting? Is this theologically sophisticated? The test is: does engaging with this produce anything? Does it make people more devoted to good works?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SOUND DOCTRINE PRODUCES GOOD WORKS</w:t>
      </w:r>
    </w:p>
    <w:p>
      <w:pPr>
        <w:spacing w:before="80" w:after="80"/>
      </w:pPr>
      <w:r>
        <w:rPr>
          <w:rFonts w:ascii="Arial" w:cs="Arial" w:eastAsia="Arial" w:hAnsi="Arial"/>
          <w:i/>
          <w:iCs/>
          <w:color w:val="888888"/>
          <w:sz w:val="22"/>
          <w:szCs w:val="22"/>
        </w:rPr>
        <w:t xml:space="preserve">[The through-line of the whole letter — connect everything]</w:t>
      </w:r>
    </w:p>
    <w:p>
      <w:pPr>
        <w:spacing w:before="40" w:after="40"/>
      </w:pPr>
      <w:r>
        <w:t xml:space="preserve"/>
      </w:r>
    </w:p>
    <w:p>
      <w:pPr>
        <w:spacing w:before="80" w:after="120"/>
      </w:pPr>
      <w:r>
        <w:rPr>
          <w:rFonts w:ascii="Georgia" w:cs="Georgia" w:eastAsia="Georgia" w:hAnsi="Georgia"/>
          <w:color w:val="333333"/>
          <w:sz w:val="24"/>
          <w:szCs w:val="24"/>
        </w:rPr>
        <w:t xml:space="preserve">Let me name the thread Paul has been pulling through this entire letter, because we’re near the end and it is clearer here than anywhere else.</w:t>
      </w:r>
    </w:p>
    <w:p>
      <w:pPr>
        <w:spacing w:before="80" w:after="120"/>
      </w:pPr>
      <w:r>
        <w:rPr>
          <w:rFonts w:ascii="Georgia" w:cs="Georgia" w:eastAsia="Georgia" w:hAnsi="Georgia"/>
          <w:color w:val="333333"/>
          <w:sz w:val="24"/>
          <w:szCs w:val="24"/>
        </w:rPr>
        <w:t xml:space="preserve">From chapter 1, verse 1: truth that leads to godliness. Elders who hold firmly to sound doctrine. False teachers whose lives deny what they claim to believe. Chapter 2: grace that instructs us to live sensible, upright, godly lives. Ordinary faithfulness that adorns the gospel. Chapter 3: people who have believed God devoting themselves to good deeds.</w:t>
      </w:r>
    </w:p>
    <w:p>
      <w:pPr>
        <w:spacing w:before="80" w:after="120"/>
      </w:pPr>
      <w:r>
        <w:rPr>
          <w:rFonts w:ascii="Georgia" w:cs="Georgia" w:eastAsia="Georgia" w:hAnsi="Georgia"/>
          <w:color w:val="333333"/>
          <w:sz w:val="24"/>
          <w:szCs w:val="24"/>
        </w:rPr>
        <w:t xml:space="preserve">The thread is this: sound doctrine and transformed living are not separate categories. Doctrine is the seed. Good works are the fruit. You cannot have genuine doctrine without eventual fruit, and you cannot sustain genuine good works without doctrinal roots.</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THE DIVISIVE PERSON: TWO WARNINGS, THEN REJECTION</w:t>
      </w:r>
    </w:p>
    <w:p>
      <w:pPr>
        <w:spacing w:before="80" w:after="80"/>
      </w:pPr>
      <w:r>
        <w:rPr>
          <w:rFonts w:ascii="Arial" w:cs="Arial" w:eastAsia="Arial" w:hAnsi="Arial"/>
          <w:i/>
          <w:iCs/>
          <w:color w:val="888888"/>
          <w:sz w:val="22"/>
          <w:szCs w:val="22"/>
        </w:rPr>
        <w:t xml:space="preserve">[Careful here — explain the process and the heart behind it]</w:t>
      </w:r>
    </w:p>
    <w:p>
      <w:pPr>
        <w:spacing w:before="40" w:after="40"/>
      </w:pPr>
      <w:r>
        <w:t xml:space="preserve"/>
      </w:r>
    </w:p>
    <w:p>
      <w:pPr>
        <w:spacing w:before="80" w:after="120"/>
      </w:pPr>
      <w:r>
        <w:rPr>
          <w:rFonts w:ascii="Georgia" w:cs="Georgia" w:eastAsia="Georgia" w:hAnsi="Georgia"/>
          <w:color w:val="333333"/>
          <w:sz w:val="24"/>
          <w:szCs w:val="24"/>
        </w:rPr>
        <w:t xml:space="preserve">Verses 10 and 11:</w:t>
      </w:r>
    </w:p>
    <w:p>
      <w:pPr>
        <w:pBdr>
          <w:left w:val="single" w:color="8B6914" w:sz="8" w:space="12"/>
        </w:pBdr>
        <w:spacing w:before="120" w:after="120"/>
        <w:ind w:left="720" w:right="720"/>
      </w:pPr>
      <w:r>
        <w:rPr>
          <w:rFonts w:ascii="Georgia" w:cs="Georgia" w:eastAsia="Georgia" w:hAnsi="Georgia"/>
          <w:i/>
          <w:iCs/>
          <w:color w:val="4A3A80"/>
          <w:sz w:val="24"/>
          <w:szCs w:val="24"/>
        </w:rPr>
        <w:t xml:space="preserve">Reject a divisive man after a first and second admonition, knowing that such a man is corrupt and sinful; he is self-condemned.</w:t>
      </w:r>
    </w:p>
    <w:p>
      <w:pPr>
        <w:spacing w:before="80" w:after="120"/>
      </w:pPr>
      <w:r>
        <w:rPr>
          <w:rFonts w:ascii="Georgia" w:cs="Georgia" w:eastAsia="Georgia" w:hAnsi="Georgia"/>
          <w:color w:val="333333"/>
          <w:sz w:val="24"/>
          <w:szCs w:val="24"/>
        </w:rPr>
        <w:t xml:space="preserve">Two warnings. Not immediate removal. Not endless patience. Two warnings.</w:t>
      </w:r>
    </w:p>
    <w:p>
      <w:pPr>
        <w:spacing w:before="80" w:after="120"/>
      </w:pPr>
      <w:r>
        <w:rPr>
          <w:rFonts w:ascii="Georgia" w:cs="Georgia" w:eastAsia="Georgia" w:hAnsi="Georgia"/>
          <w:color w:val="333333"/>
          <w:sz w:val="24"/>
          <w:szCs w:val="24"/>
        </w:rPr>
        <w:t xml:space="preserve">One warning is not enough — it doesn’t give the person a genuine chance to respond. The second warning is confirmation that the first was heard and not responded to. After two warnings with no change — have nothing more to do with him.</w:t>
      </w:r>
    </w:p>
    <w:p>
      <w:pPr>
        <w:spacing w:before="80" w:after="120"/>
      </w:pPr>
      <w:r>
        <w:rPr>
          <w:rFonts w:ascii="Georgia" w:cs="Georgia" w:eastAsia="Georgia" w:hAnsi="Georgia"/>
          <w:color w:val="333333"/>
          <w:sz w:val="24"/>
          <w:szCs w:val="24"/>
        </w:rPr>
        <w:t xml:space="preserve">And Paul’s assessment: self-condemned. The verdict is not coming from the outside. The person who persists in division after two clear warnings has essentially condemned themselves by their own choices. The community is simply recognizing what is already true.</w:t>
      </w:r>
    </w:p>
    <w:p>
      <w:pPr>
        <w:spacing w:before="80" w:after="120"/>
      </w:pPr>
      <w:r>
        <w:rPr>
          <w:rFonts w:ascii="Georgia" w:cs="Georgia" w:eastAsia="Georgia" w:hAnsi="Georgia"/>
          <w:color w:val="333333"/>
          <w:sz w:val="24"/>
          <w:szCs w:val="24"/>
        </w:rPr>
        <w:t xml:space="preserve">This is not cruelty. It is honesty. And it protects the people who are being divided.</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40" w:after="40"/>
      </w:pPr>
      <w:r>
        <w:t xml:space="preserve"/>
      </w:r>
    </w:p>
    <w:p>
      <w:pPr>
        <w:spacing w:before="80" w:after="120"/>
      </w:pPr>
      <w:r>
        <w:rPr>
          <w:rFonts w:ascii="Georgia" w:cs="Georgia" w:eastAsia="Georgia" w:hAnsi="Georgia"/>
          <w:color w:val="333333"/>
          <w:sz w:val="24"/>
          <w:szCs w:val="24"/>
        </w:rPr>
        <w:t xml:space="preserve">Three questions for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Why is good theology supposed to produce good deeds — and what happens in a person or a church when doctrine and life become disconnected from each other?</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What kinds of theological discussions do you think fall into Paul’s ‘pointless and worthless’ category today? How do you tell the difference between a discussion worth having and one that just generates heat?</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Why does Paul prescribe two warnings rather than immediate removal or endless patience for divisive people? What does that process protect?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The gospel is not a conversation starter. It is a life transformer. Paul’s test for whether theology is working is simple: are people becoming more devoted to good works?</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Are you becoming more devoted to good works — or more devoted to winning arguments?</w:t>
      </w:r>
    </w:p>
    <w:p>
      <w:pPr>
        <w:spacing w:before="80" w:after="120"/>
      </w:pPr>
      <w:r>
        <w:rPr>
          <w:rFonts w:ascii="Georgia" w:cs="Georgia" w:eastAsia="Georgia" w:hAnsi="Georgia"/>
          <w:color w:val="333333"/>
          <w:sz w:val="24"/>
          <w:szCs w:val="24"/>
        </w:rPr>
        <w:t xml:space="preserve">That question is not comfortable. But it is the right one. And it is the one the letter of Titus has been building toward from the very first verse.</w:t>
      </w:r>
    </w:p>
    <w:p>
      <w:pPr>
        <w:spacing w:before="40" w:after="40"/>
      </w:pPr>
      <w:r>
        <w:t xml:space="preserve"/>
      </w:r>
    </w:p>
    <w:p>
      <w:pPr>
        <w:spacing w:before="80" w:after="120"/>
      </w:pPr>
      <w:r>
        <w:rPr>
          <w:rFonts w:ascii="Georgia" w:cs="Georgia" w:eastAsia="Georgia" w:hAnsi="Georgia"/>
          <w:color w:val="333333"/>
          <w:sz w:val="24"/>
          <w:szCs w:val="24"/>
        </w:rPr>
        <w:t xml:space="preserve">Next episode is our last — Episode 14. Paul closes his letter and ends with the same word he opened with: grace.</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13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13  •  </w:t>
    </w:r>
    <w:r>
      <w:rPr>
        <w:rFonts w:ascii="Arial" w:cs="Arial" w:eastAsia="Arial" w:hAnsi="Arial"/>
        <w:i/>
        <w:iCs/>
        <w:color w:val="999999"/>
        <w:sz w:val="18"/>
        <w:szCs w:val="18"/>
      </w:rPr>
      <w:t xml:space="preserve">What Happens After the Gospel Takes Root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2026-03-22T19:29:08.219Z</dcterms:created>
  <dcterms:modified xsi:type="dcterms:W3CDTF">2026-03-22T19:29:08.219Z</dcterms:modified>
</cp:coreProperties>
</file>

<file path=docProps/custom.xml><?xml version="1.0" encoding="utf-8"?>
<Properties xmlns="http://schemas.openxmlformats.org/officeDocument/2006/custom-properties" xmlns:vt="http://schemas.openxmlformats.org/officeDocument/2006/docPropsVTypes"/>
</file>